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F34B4A" w14:textId="77777777" w:rsidR="00EE3181" w:rsidRDefault="00DE260F">
      <w:pPr>
        <w:spacing w:after="0" w:line="240" w:lineRule="auto"/>
        <w:ind w:left="5103" w:right="-143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</w:rPr>
        <w:t>Затверджено</w:t>
      </w:r>
    </w:p>
    <w:p w14:paraId="619C1904" w14:textId="77777777" w:rsidR="00EE3181" w:rsidRDefault="00DE260F">
      <w:pPr>
        <w:spacing w:after="0" w:line="240" w:lineRule="auto"/>
        <w:ind w:left="5103" w:right="-14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рішенням науково-методичної ради 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КВНЗ «Харківська академія неперервної освіти»</w:t>
      </w:r>
    </w:p>
    <w:p w14:paraId="3C78A511" w14:textId="77777777" w:rsidR="00EE3181" w:rsidRDefault="00DE260F">
      <w:pPr>
        <w:spacing w:after="0" w:line="240" w:lineRule="auto"/>
        <w:ind w:left="5103" w:right="-14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протокол № 3 від 08.09.2025</w:t>
      </w:r>
    </w:p>
    <w:p w14:paraId="7B614541" w14:textId="77777777" w:rsidR="00EE3181" w:rsidRDefault="00EE3181">
      <w:pPr>
        <w:spacing w:after="0" w:line="240" w:lineRule="auto"/>
        <w:ind w:left="5103" w:right="-143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DAAC4C6" w14:textId="77777777" w:rsidR="00EE3181" w:rsidRDefault="00EE31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B4BCB00" w14:textId="77777777" w:rsidR="00EE3181" w:rsidRDefault="00DE26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Положення </w:t>
      </w:r>
    </w:p>
    <w:p w14:paraId="25B7AE7F" w14:textId="77777777" w:rsidR="00EE3181" w:rsidRDefault="00DE26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про обласну тематичну виставку ефективного</w:t>
      </w:r>
    </w:p>
    <w:p w14:paraId="12ADFC68" w14:textId="77777777" w:rsidR="00EE3181" w:rsidRDefault="00DE260F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педагогічного досвіду «Освіта Харківщини ХХІ століття»</w:t>
      </w:r>
    </w:p>
    <w:p w14:paraId="37B8D316" w14:textId="77777777" w:rsidR="00EE3181" w:rsidRDefault="00EE3181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886BA66" w14:textId="77777777" w:rsidR="00EE3181" w:rsidRDefault="00DE260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Загальні положення</w:t>
      </w:r>
    </w:p>
    <w:p w14:paraId="73A9B8DD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1.1.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Організатором обласних тематичних виставок ефективного педагогічного досвіду «Освіта Харківщини ХХІ століття» є Комунальний вищий навчальний заклад  «Харківська академія неперервної освіти».</w:t>
      </w:r>
    </w:p>
    <w:p w14:paraId="5125E002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1.2. Обласна тематична виставка ефективного педагогічного досвід</w:t>
      </w:r>
      <w:r>
        <w:rPr>
          <w:rFonts w:ascii="Times New Roman" w:eastAsia="Times New Roman" w:hAnsi="Times New Roman" w:cs="Times New Roman"/>
          <w:sz w:val="28"/>
          <w:szCs w:val="28"/>
        </w:rPr>
        <w:t>у «Освіта Харківщини ХХІ століття» (далі  – виставка) проводиться в межах хабу «Педагогічна творчість» регіонального проєкту «Освітній технопарк Харківщини – 2030» два рази на рік в офлайн-форматі в умовах дії воєнного стану в Україні, після завершення воє</w:t>
      </w:r>
      <w:r>
        <w:rPr>
          <w:rFonts w:ascii="Times New Roman" w:eastAsia="Times New Roman" w:hAnsi="Times New Roman" w:cs="Times New Roman"/>
          <w:sz w:val="28"/>
          <w:szCs w:val="28"/>
        </w:rPr>
        <w:t>нного стану – в змішаному форматі. Графік проведення, формат проведення, номінації, теми виставки, склад організаційного комітету й експертних груп затверджуються наказом КВНЗ «Харківська академія неперервної освіти».</w:t>
      </w:r>
    </w:p>
    <w:p w14:paraId="350F91F5" w14:textId="77777777" w:rsidR="00EE3181" w:rsidRDefault="00DE260F">
      <w:pPr>
        <w:tabs>
          <w:tab w:val="left" w:pos="993"/>
        </w:tabs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1.3. 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>Виставка проводиться з метою зад</w:t>
      </w:r>
      <w:r>
        <w:rPr>
          <w:rFonts w:ascii="Times New Roman" w:eastAsia="Times New Roman" w:hAnsi="Times New Roman" w:cs="Times New Roman"/>
          <w:sz w:val="28"/>
          <w:szCs w:val="28"/>
        </w:rPr>
        <w:t>оволення потреб у професійній самореалізації педагогічних працівників закладів освіти Харківської області, створення умов для  обміну кращими практиками, інноваційного розвитку освіти в регіоні.</w:t>
      </w:r>
    </w:p>
    <w:p w14:paraId="315F26B1" w14:textId="77777777" w:rsidR="00EE3181" w:rsidRDefault="00DE260F">
      <w:pPr>
        <w:tabs>
          <w:tab w:val="left" w:pos="1134"/>
        </w:tabs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1.4.</w:t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 Основні завдання виставки:</w:t>
      </w:r>
    </w:p>
    <w:p w14:paraId="2A5C211B" w14:textId="77777777" w:rsidR="00EE3181" w:rsidRDefault="00DE260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актуалізувати пріоритетні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напрями розвитку освіти в регіоні відповідно до Концепції «Нова українська школа»;</w:t>
      </w:r>
    </w:p>
    <w:p w14:paraId="2B6EC341" w14:textId="77777777" w:rsidR="00EE3181" w:rsidRDefault="00DE260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презентувати ефективні освітні практики: сучасні методичні розробки, новітні моделі управління закладами освіти, інноваційні технології навчання, авторські проєкти та інші;</w:t>
      </w:r>
    </w:p>
    <w:p w14:paraId="5345622A" w14:textId="77777777" w:rsidR="00EE3181" w:rsidRDefault="00DE260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ознайомити широке коло громадськості з досягненнями закладів освіти в регіоні; </w:t>
      </w:r>
    </w:p>
    <w:p w14:paraId="27D3BF06" w14:textId="77777777" w:rsidR="00EE3181" w:rsidRDefault="00DE260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організувати співпрацю наукових, методичних, педагогічних працівників, які розробляють і запроваджують освітні інновації;</w:t>
      </w:r>
    </w:p>
    <w:p w14:paraId="015413E3" w14:textId="77777777" w:rsidR="00EE3181" w:rsidRDefault="00DE260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популяризувати інноваційний досвід переможців виставок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14:paraId="118BA29D" w14:textId="77777777" w:rsidR="00EE3181" w:rsidRDefault="00DE260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мотивувати учасників заходу до навчання впродовж життя.</w:t>
      </w:r>
    </w:p>
    <w:p w14:paraId="34EA2EE3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1.5. Виставка проводиться на конкурсній основі за орієнтовними критеріями, що додаються. У кожній номінації можуть бути особливості в критеріях, які розробляють члени експертної групи, та доводяться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учасникам у методичних рекомендаціях.</w:t>
      </w:r>
    </w:p>
    <w:p w14:paraId="1715953E" w14:textId="3B8BBF2E" w:rsidR="00EE3181" w:rsidRPr="00352595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1.6</w:t>
      </w:r>
      <w:r w:rsidRPr="003525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352595" w:rsidRPr="00352595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Учасники мають здійснити організаційний внесок для участі у виставці відповідно до Переліку освітніх послуг.</w:t>
      </w:r>
    </w:p>
    <w:p w14:paraId="72E5BFBF" w14:textId="77777777" w:rsidR="00EE3181" w:rsidRPr="00352595" w:rsidRDefault="00EE318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7B384899" w14:textId="77777777" w:rsidR="00EE3181" w:rsidRDefault="00DE26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 Організаційний комітет і експертна група виставки</w:t>
      </w:r>
    </w:p>
    <w:p w14:paraId="39461D6E" w14:textId="77777777" w:rsidR="00EE3181" w:rsidRDefault="00DE260F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2.1. Для організації та проведення виставки створюється організаційний комітет у складі: голови, заступника, секретаря та членів оргкомітету. </w:t>
      </w:r>
    </w:p>
    <w:p w14:paraId="51E3C493" w14:textId="77777777" w:rsidR="00EE3181" w:rsidRDefault="00DE260F">
      <w:pPr>
        <w:spacing w:after="0" w:line="240" w:lineRule="auto"/>
        <w:ind w:firstLine="426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Повноваження організаційного комітету:</w:t>
      </w:r>
    </w:p>
    <w:p w14:paraId="29F91D69" w14:textId="77777777" w:rsidR="00EE3181" w:rsidRDefault="00DE260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здійснення організаційної роботи з підготовки виставки;</w:t>
      </w:r>
    </w:p>
    <w:p w14:paraId="54EA0F19" w14:textId="77777777" w:rsidR="00EE3181" w:rsidRDefault="00DE260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розробка 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оприлюднення методичних рекомендацій, критеріїв оцінювання, пропонованих членами експертних груп;</w:t>
      </w:r>
    </w:p>
    <w:p w14:paraId="325216A3" w14:textId="77777777" w:rsidR="00EE3181" w:rsidRDefault="00DE260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проведення консультацій з учасниками виставки щодо підготовки та подачі конкурсних матеріалів (протягом 4 тижнів до початку заходу);</w:t>
      </w:r>
    </w:p>
    <w:p w14:paraId="123B3BEA" w14:textId="77777777" w:rsidR="00EE3181" w:rsidRDefault="00DE260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оформлення поточної докум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ентації, підбиття підсумків виставки;</w:t>
      </w:r>
    </w:p>
    <w:p w14:paraId="05764B8A" w14:textId="77777777" w:rsidR="00EE3181" w:rsidRDefault="00DE260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висвітлення результатів виставки на сайті КВНЗ «Харківська академія неперервної освіти» та популяризація в педагогічних спільнотах.</w:t>
      </w:r>
    </w:p>
    <w:p w14:paraId="263CA435" w14:textId="77777777" w:rsidR="00EE3181" w:rsidRDefault="00DE26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2.2. Для проведення кожної виставки створюється окрема експертна група.   </w:t>
      </w:r>
    </w:p>
    <w:p w14:paraId="7F744C22" w14:textId="77777777" w:rsidR="00EE3181" w:rsidRDefault="00DE260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Повноваженн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 експертних груп:</w:t>
      </w:r>
    </w:p>
    <w:p w14:paraId="2B99AE1D" w14:textId="77777777" w:rsidR="00EE3181" w:rsidRDefault="00DE260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розроблення критеріїв оцінювання учасників виставки на основі орієнтовних критеріїв;</w:t>
      </w:r>
    </w:p>
    <w:p w14:paraId="41B94874" w14:textId="77777777" w:rsidR="00EE3181" w:rsidRDefault="00DE260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" w:name="_heading=h.61fs6oflbqef" w:colFirst="0" w:colLast="0"/>
      <w:bookmarkEnd w:id="1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оцінювання матеріалів, представлених учасниками на виставку: опису досвіду роботи закладу освіти, інтерактивного заходу, змістового наповнення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вебсторінки;</w:t>
      </w:r>
    </w:p>
    <w:p w14:paraId="7C1D73A3" w14:textId="77777777" w:rsidR="00EE3181" w:rsidRDefault="00DE260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" w:name="_heading=h.l50fu7yxrp7d" w:colFirst="0" w:colLast="0"/>
      <w:bookmarkEnd w:id="2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особисте заповнення оціночних листів в електронному або друкованому (із підписом) вигляді та подання їх до організаційного комітету</w:t>
      </w:r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виставки.</w:t>
      </w:r>
    </w:p>
    <w:p w14:paraId="10EA2AD4" w14:textId="77777777" w:rsidR="00EE3181" w:rsidRDefault="00EE318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279CF2D" w14:textId="77777777" w:rsidR="00EE3181" w:rsidRDefault="00DE26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 Організація та проведення виставки</w:t>
      </w:r>
    </w:p>
    <w:p w14:paraId="160DA1C1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" w:name="_heading=h.xpouv2q1h04m" w:colFirst="0" w:colLast="0"/>
      <w:bookmarkEnd w:id="3"/>
      <w:r>
        <w:rPr>
          <w:rFonts w:ascii="Times New Roman" w:eastAsia="Times New Roman" w:hAnsi="Times New Roman" w:cs="Times New Roman"/>
          <w:sz w:val="28"/>
          <w:szCs w:val="28"/>
        </w:rPr>
        <w:t>3.1. У виставці можуть брати участь і представляти свої матері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али заклади освіти всіх типів і форм власності, місцеві органи управління у сфері освіти територіальних громад області, центри професійного розвитку педагогічних працівників територіальних громад області, відділи освітнього менеджменту районів м. Харкова, </w:t>
      </w:r>
      <w:r>
        <w:rPr>
          <w:rFonts w:ascii="Times New Roman" w:eastAsia="Times New Roman" w:hAnsi="Times New Roman" w:cs="Times New Roman"/>
          <w:sz w:val="28"/>
          <w:szCs w:val="28"/>
        </w:rPr>
        <w:t>професійні спільноти педагогічних працівників (далі – учасники).</w:t>
      </w:r>
    </w:p>
    <w:p w14:paraId="240329A2" w14:textId="77777777" w:rsidR="00EE3181" w:rsidRDefault="00DE260F">
      <w:pPr>
        <w:spacing w:after="0" w:line="240" w:lineRule="auto"/>
        <w:ind w:firstLine="710"/>
        <w:jc w:val="both"/>
      </w:pPr>
      <w:bookmarkStart w:id="4" w:name="_heading=h.tgvqeb7rxnca" w:colFirst="0" w:colLast="0"/>
      <w:bookmarkEnd w:id="4"/>
      <w:r>
        <w:rPr>
          <w:rFonts w:ascii="Times New Roman" w:eastAsia="Times New Roman" w:hAnsi="Times New Roman" w:cs="Times New Roman"/>
          <w:sz w:val="28"/>
          <w:szCs w:val="28"/>
        </w:rPr>
        <w:t>3.2. За 5 – 6 тижнів до початку тематичної виставки оргкомітет розробляє методичні рекомендації та разом з анонсом про проведення виставки розміщує на сайті КВНЗ «Харківська академія неперерв</w:t>
      </w:r>
      <w:r>
        <w:rPr>
          <w:rFonts w:ascii="Times New Roman" w:eastAsia="Times New Roman" w:hAnsi="Times New Roman" w:cs="Times New Roman"/>
          <w:sz w:val="28"/>
          <w:szCs w:val="28"/>
        </w:rPr>
        <w:t>ної освіти» в розділах «Новини» та «Педагогічна виставка «Освіта Харківщини ХХІ століття».</w:t>
      </w:r>
    </w:p>
    <w:p w14:paraId="2860DF08" w14:textId="3D11AAD5" w:rsidR="00EE3181" w:rsidRDefault="00DE260F">
      <w:pPr>
        <w:tabs>
          <w:tab w:val="left" w:pos="7655"/>
        </w:tabs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3.3. Для участі у виставці заклади освіти за 4 тижні до початку її роботи подають електронну заявку на офіційному бланку (відскановану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 підписом керівника та у форматі Word) </w:t>
      </w:r>
      <w:r w:rsidR="00A005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 документ про сплату організаційного внеску </w:t>
      </w:r>
      <w:r w:rsidR="00A0051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учасника</w:t>
      </w:r>
      <w:r w:rsidR="00A00511" w:rsidRPr="00A0051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00511">
        <w:rPr>
          <w:rFonts w:ascii="Times New Roman" w:eastAsia="Times New Roman" w:hAnsi="Times New Roman" w:cs="Times New Roman"/>
          <w:sz w:val="28"/>
          <w:szCs w:val="28"/>
        </w:rPr>
        <w:t>до організаційного комітету на вказану електронну адресу в методичних рекомендаціях (тема листа «Заявка на виставку»)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2758EBB5" w14:textId="77777777" w:rsidR="00EE3181" w:rsidRDefault="00DE260F">
      <w:pPr>
        <w:tabs>
          <w:tab w:val="left" w:pos="7655"/>
        </w:tabs>
        <w:spacing w:after="0" w:line="240" w:lineRule="auto"/>
        <w:ind w:firstLine="710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Заявка повинна містити інформацію про о</w:t>
      </w:r>
      <w:r>
        <w:rPr>
          <w:rFonts w:ascii="Times New Roman" w:eastAsia="Times New Roman" w:hAnsi="Times New Roman" w:cs="Times New Roman"/>
          <w:sz w:val="28"/>
          <w:szCs w:val="28"/>
        </w:rPr>
        <w:t>брану номінацію; учасника (назва закладу освіти за статутом, контактний телефон, електронна пошта); дані про керівника та відповідальної особи за підготовку матеріалів виставки; тему досвіду роботи учасника, що висвітлює інноваційні педагогічні практики; 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ему та форму інтерактивного  заходу; покликання на вебсторінку (сайт закладу освіти чи окремий сайт) із матеріалами, що висвітлюють роботу учасника відповідно до номінації. </w:t>
      </w:r>
    </w:p>
    <w:p w14:paraId="19574244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3.4.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За 2 – 3 тижні до початку виставки учасники подають статтю до електронного ка</w:t>
      </w:r>
      <w:r>
        <w:rPr>
          <w:rFonts w:ascii="Times New Roman" w:eastAsia="Times New Roman" w:hAnsi="Times New Roman" w:cs="Times New Roman"/>
          <w:sz w:val="28"/>
          <w:szCs w:val="28"/>
        </w:rPr>
        <w:t>талогу (відповідно до заявленої теми) про свою освітню діяльність (обсяг 3 – 5 сторінок зі світлинами) до організаційного комітету на вказану електронну адресу в методичних рекомендаціях (тема листа «Стаття на виставку»).</w:t>
      </w:r>
    </w:p>
    <w:p w14:paraId="4395F76E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3.5. За запитом  учасників  вистав</w:t>
      </w:r>
      <w:r>
        <w:rPr>
          <w:rFonts w:ascii="Times New Roman" w:eastAsia="Times New Roman" w:hAnsi="Times New Roman" w:cs="Times New Roman"/>
          <w:sz w:val="28"/>
          <w:szCs w:val="28"/>
        </w:rPr>
        <w:t>ки оргкомітет проводить додаткові методичні консультації в онлайн-форматі.</w:t>
      </w:r>
    </w:p>
    <w:p w14:paraId="6B4210CC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3.6. Для участі у виставці учасник наповнює вебсторінку сайту змістовним контентом, що висвітлює досвід роботи закладу освіти відповідно до обраної теми.  Оформлення дизайну вебстор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інки –  за власним вибором.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 один день до початку роботи виставки учасники припиняють наповнення власних вебсторінок  виставковими матеріалами.</w:t>
      </w:r>
    </w:p>
    <w:p w14:paraId="608B5A25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3.7. Проведення виставки: </w:t>
      </w:r>
    </w:p>
    <w:p w14:paraId="5D0E16FB" w14:textId="77777777" w:rsidR="00EE3181" w:rsidRDefault="00DE260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перший день роботи виставки відкривається загальний доступ до ознайомлення з експ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озиціями членам експертної групи та всім зацікавленим особам, розміщується інформація про початок роботи виставки  на сайті Академії та в соцмережах;</w:t>
      </w:r>
    </w:p>
    <w:p w14:paraId="00947759" w14:textId="77777777" w:rsidR="00EE3181" w:rsidRDefault="00DE260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протягом 3-х робочих днів члени експертної групи оцінюють матеріали, представлені учасниками за всіма номі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націями: опис досвіду роботи закладу освіти, змістове наповнення вебсторінки кожного учасника;</w:t>
      </w:r>
    </w:p>
    <w:p w14:paraId="5AB354D7" w14:textId="77777777" w:rsidR="00EE3181" w:rsidRDefault="00DE260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залежно від кількості учасників та формату проведення, визначається кількість днів на проведення інтерактивного заходу (1-3 робочі дні), формат якого буде запроп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онований у методичних рекомендаціях;</w:t>
      </w:r>
    </w:p>
    <w:p w14:paraId="2CCAAF33" w14:textId="77777777" w:rsidR="00EE3181" w:rsidRDefault="00DE260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 учасниками узгоджується план проведення інтерактивного заходу, день та час виступів учасників;</w:t>
      </w:r>
    </w:p>
    <w:p w14:paraId="76AFF677" w14:textId="77777777" w:rsidR="00EE3181" w:rsidRDefault="00DE260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після ознайомлення з матеріалами учасників члени експертної групи заповнюють оціночні листи в електронному або друкованому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(із підписом) вигляді, передають до організаційного комітету виставки;</w:t>
      </w:r>
    </w:p>
    <w:p w14:paraId="578F233F" w14:textId="77777777" w:rsidR="00EE3181" w:rsidRDefault="00DE260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оргкомітетом визначається середній бал за результатами оцінювання кожним експертом, оформлюється зведений оціночний лист; </w:t>
      </w:r>
    </w:p>
    <w:p w14:paraId="29481702" w14:textId="77777777" w:rsidR="00EE3181" w:rsidRDefault="00DE260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визначаються переможці за загальною кількістю балів, результа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висвітлюються на сайті Академії.</w:t>
      </w:r>
    </w:p>
    <w:p w14:paraId="4DA76983" w14:textId="77777777" w:rsidR="00EE3181" w:rsidRDefault="00EE3181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A87B2DD" w14:textId="77777777" w:rsidR="00EE3181" w:rsidRDefault="00EE31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2E58DD2" w14:textId="77777777" w:rsidR="00EE3181" w:rsidRDefault="00DE260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 Оцінювання матеріалів. Підбиття підсумків виставки</w:t>
      </w:r>
    </w:p>
    <w:p w14:paraId="2B7E7A59" w14:textId="77777777" w:rsidR="00EE3181" w:rsidRDefault="00DE26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4.1. Оцінювання матеріалів, представлених на виставку, здійснюється експертною групою за відповідними критеріями, розробленими членами експертної групи. </w:t>
      </w:r>
    </w:p>
    <w:p w14:paraId="2E285FA1" w14:textId="77777777" w:rsidR="00EE3181" w:rsidRDefault="00DE26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4.2. </w:t>
      </w:r>
      <w:r>
        <w:rPr>
          <w:rFonts w:ascii="Times New Roman" w:eastAsia="Times New Roman" w:hAnsi="Times New Roman" w:cs="Times New Roman"/>
          <w:sz w:val="28"/>
          <w:szCs w:val="28"/>
        </w:rPr>
        <w:t>Організаційний комітет виставки на підставі оціночних листів членів експертної групи складає зведений оціночний лист, який підписує голова, та оформлює протокол.</w:t>
      </w:r>
    </w:p>
    <w:p w14:paraId="5DE97F46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4.3. Матеріали учасників оцінюються в балах: </w:t>
      </w:r>
    </w:p>
    <w:p w14:paraId="61C48DD3" w14:textId="77777777" w:rsidR="00EE3181" w:rsidRDefault="00DE260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8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опис досвіду, що висвітлює систему роботу заклад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освіти (педагогів), із додатками, які містять практичні  наробки, результативність упровадження (40 балів); </w:t>
      </w:r>
    </w:p>
    <w:p w14:paraId="4C81B8FC" w14:textId="77777777" w:rsidR="00EE3181" w:rsidRDefault="00DE260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8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5" w:name="_heading=h.tm1huqd8s89i" w:colFirst="0" w:colLast="0"/>
      <w:bookmarkEnd w:id="5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інтерактивний захід (30 балів).</w:t>
      </w:r>
    </w:p>
    <w:p w14:paraId="27A27384" w14:textId="77777777" w:rsidR="00EE3181" w:rsidRDefault="00DE260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0" w:firstLine="78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змістовність наповнення вебсторінки учасника виставки (30 балів); </w:t>
      </w:r>
    </w:p>
    <w:p w14:paraId="1E364BDF" w14:textId="77777777" w:rsidR="00EE3181" w:rsidRDefault="00DE260F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Максимальна кількість балів – 100,00.</w:t>
      </w:r>
    </w:p>
    <w:p w14:paraId="24097757" w14:textId="77777777" w:rsidR="00EE3181" w:rsidRDefault="00DE26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4.4.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еможці (І місце) та лауреати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(ІІ і ІІІ місце) </w:t>
      </w:r>
      <w:r>
        <w:rPr>
          <w:rFonts w:ascii="Times New Roman" w:eastAsia="Times New Roman" w:hAnsi="Times New Roman" w:cs="Times New Roman"/>
          <w:sz w:val="28"/>
          <w:szCs w:val="28"/>
        </w:rPr>
        <w:t>нагороджуються дипломами І – ІІІ ступенів оргкомітету виставки:</w:t>
      </w:r>
    </w:p>
    <w:p w14:paraId="1A340978" w14:textId="77777777" w:rsidR="00EE3181" w:rsidRDefault="00DE26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Диплом І ступеня: 90,01 – 100,00 балів;</w:t>
      </w:r>
    </w:p>
    <w:p w14:paraId="595BF14C" w14:textId="77777777" w:rsidR="00EE3181" w:rsidRDefault="00DE26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Диплом ІІ ступеня: 80,01 – 90,00 балів;</w:t>
      </w:r>
    </w:p>
    <w:p w14:paraId="3744CCFF" w14:textId="77777777" w:rsidR="00EE3181" w:rsidRDefault="00DE26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Диплом ІІІ ступеня: 70,01 – 80,00 балів. </w:t>
      </w:r>
    </w:p>
    <w:p w14:paraId="65792B0D" w14:textId="77777777" w:rsidR="00EE3181" w:rsidRDefault="00DE26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Учасник: 0 – 70,00 балів. </w:t>
      </w:r>
    </w:p>
    <w:p w14:paraId="74757872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trike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4.5. Матеріали учасників, які були відзначені дипломом І ступеня, можуть бути подані на розгляд науково-методичної ради Комунального вищого навчального закладу «Харківська академія неперервної освіти» для подальшого поширення сер</w:t>
      </w:r>
      <w:r>
        <w:rPr>
          <w:rFonts w:ascii="Times New Roman" w:eastAsia="Times New Roman" w:hAnsi="Times New Roman" w:cs="Times New Roman"/>
          <w:sz w:val="28"/>
          <w:szCs w:val="28"/>
        </w:rPr>
        <w:t>ед освітянської спільноти.</w:t>
      </w:r>
    </w:p>
    <w:p w14:paraId="599AAEBD" w14:textId="77777777" w:rsidR="00EE3181" w:rsidRDefault="00DE260F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4.6. Результати виставки висвітлюються на сайті Комунального вищого навчального закладу «Харківська академія неперервної освіти».</w:t>
      </w:r>
    </w:p>
    <w:p w14:paraId="1E2E7648" w14:textId="77777777" w:rsidR="00EE3181" w:rsidRDefault="00EE3181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77C7807" w14:textId="77777777" w:rsidR="00EE3181" w:rsidRDefault="00DE260F">
      <w:pPr>
        <w:spacing w:after="0" w:line="240" w:lineRule="auto"/>
        <w:jc w:val="center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5. Дисемінація досвідів переможців виставки</w:t>
      </w:r>
    </w:p>
    <w:p w14:paraId="7D159681" w14:textId="77777777" w:rsidR="00EE3181" w:rsidRDefault="00EE3181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03BDDB5" w14:textId="77777777" w:rsidR="00EE3181" w:rsidRDefault="00DE260F">
      <w:pPr>
        <w:spacing w:after="0" w:line="240" w:lineRule="auto"/>
        <w:ind w:firstLine="71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5.1. Досвіди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що схвалені науково-методичною радою КВНЗ «Харківська академія неперервної освіти» та рекомендовані для впровадження в практику закладів освіти, вносяться до електронної бази даних інноваційних досвідів, що проедставлена на сайті Академії в розділі «Інно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ваційна діяльність», підрозділі «Кращі досвіди педагогів Харківщини» (</w:t>
      </w:r>
      <w:hyperlink r:id="rId7">
        <w:r>
          <w:rPr>
            <w:rFonts w:ascii="Times New Roman" w:eastAsia="Times New Roman" w:hAnsi="Times New Roman" w:cs="Times New Roman"/>
            <w:color w:val="000000"/>
            <w:sz w:val="28"/>
            <w:szCs w:val="28"/>
            <w:u w:val="single"/>
          </w:rPr>
          <w:t>https://prof.edu-post-diploma.kharkov.ua/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14:paraId="53B5328F" w14:textId="77777777" w:rsidR="00EE3181" w:rsidRDefault="00DE260F">
      <w:pPr>
        <w:spacing w:after="0" w:line="240" w:lineRule="auto"/>
        <w:ind w:firstLine="710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5.2. Авторські методи, форми роботи та освітні технології, що описані в досвіді,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можуть презентуватися на курсах підвищення кваліфікації та науково-методичних заходах КВНЗ «Харківська академія неперервної освіти» з метою популяризації та подальшого впровадження в практику роботи закладів освіти Харківської області.</w:t>
      </w:r>
    </w:p>
    <w:p w14:paraId="69616E90" w14:textId="77777777" w:rsidR="00EE3181" w:rsidRDefault="00EE3181">
      <w:pPr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9DB899D" w14:textId="77777777" w:rsidR="00EE3181" w:rsidRDefault="00DE260F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6" w:name="_heading=h.e04b6jvza28p" w:colFirst="0" w:colLast="0"/>
      <w:bookmarkEnd w:id="6"/>
      <w:r>
        <w:lastRenderedPageBreak/>
        <w:br w:type="page"/>
      </w:r>
    </w:p>
    <w:p w14:paraId="563B3D2D" w14:textId="77777777" w:rsidR="00EE3181" w:rsidRDefault="00DE260F">
      <w:pPr>
        <w:spacing w:after="0" w:line="21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Орієнтовні крите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рії оцінювання матеріалів учасників </w:t>
      </w:r>
    </w:p>
    <w:p w14:paraId="39A6CBD4" w14:textId="77777777" w:rsidR="00EE3181" w:rsidRDefault="00DE260F">
      <w:pPr>
        <w:spacing w:after="0" w:line="21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обласної тематичної виставки ефективного педагогічного досвіду  «Освіта Харківщини ХХІ століття»</w:t>
      </w:r>
    </w:p>
    <w:p w14:paraId="4EE64DBF" w14:textId="77777777" w:rsidR="00EE3181" w:rsidRDefault="00EE3181">
      <w:pPr>
        <w:spacing w:after="0" w:line="216" w:lineRule="auto"/>
        <w:ind w:firstLine="710"/>
        <w:jc w:val="both"/>
        <w:rPr>
          <w:rFonts w:ascii="Times New Roman" w:eastAsia="Times New Roman" w:hAnsi="Times New Roman" w:cs="Times New Roman"/>
        </w:rPr>
      </w:pPr>
    </w:p>
    <w:tbl>
      <w:tblPr>
        <w:tblStyle w:val="af9"/>
        <w:tblW w:w="10341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554"/>
        <w:gridCol w:w="6519"/>
        <w:gridCol w:w="567"/>
        <w:gridCol w:w="285"/>
        <w:gridCol w:w="283"/>
        <w:gridCol w:w="283"/>
        <w:gridCol w:w="284"/>
        <w:gridCol w:w="283"/>
        <w:gridCol w:w="283"/>
      </w:tblGrid>
      <w:tr w:rsidR="00EE3181" w14:paraId="3469CD6F" w14:textId="77777777">
        <w:trPr>
          <w:trHeight w:val="301"/>
          <w:jc w:val="center"/>
        </w:trPr>
        <w:tc>
          <w:tcPr>
            <w:tcW w:w="86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416808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Критерії, бали</w:t>
            </w:r>
          </w:p>
        </w:tc>
        <w:tc>
          <w:tcPr>
            <w:tcW w:w="17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0FE55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пропозиції</w:t>
            </w:r>
          </w:p>
        </w:tc>
      </w:tr>
      <w:tr w:rsidR="00EE3181" w14:paraId="7FEDA753" w14:textId="77777777">
        <w:trPr>
          <w:trHeight w:val="544"/>
          <w:jc w:val="center"/>
        </w:trPr>
        <w:tc>
          <w:tcPr>
            <w:tcW w:w="155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9FAEAE6" w14:textId="77777777" w:rsidR="00EE3181" w:rsidRDefault="00DE260F">
            <w:pPr>
              <w:spacing w:after="0"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Опис досвіду роботи учасника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 (40 балів)</w:t>
            </w: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A124FA7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Відповідність представленого досвіду темі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виставки, нормативно-правовому забезпеченню; актуальність досвіду, наявність переліку використаних джерел.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8661D4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63E9A4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D071A83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0D6A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78DF3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D6F7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58A911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07EDC438" w14:textId="77777777">
        <w:trPr>
          <w:trHeight w:val="611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B391848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865692F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Теоретичне обґрунтування інноваційної освітньої практики (структурованість, обґрунтованість (наукові концепції та теорії)), логічність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побудови презентації досвіду.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1008D" w14:textId="77777777" w:rsidR="00EE3181" w:rsidRDefault="00DE260F">
            <w:pPr>
              <w:spacing w:after="0" w:line="216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0FED7D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BAB6345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C13D3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1639E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74F56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2EB4CC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0058A30D" w14:textId="77777777">
        <w:trPr>
          <w:trHeight w:val="379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78D3BDC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03E4483" w14:textId="77777777" w:rsidR="00EE3181" w:rsidRDefault="00DE260F">
            <w:pPr>
              <w:spacing w:after="0" w:line="216" w:lineRule="auto"/>
              <w:jc w:val="both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Опис моделі реалізації інноваційної практики (умови, схеми, моделі, партнерство).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D7040C" w14:textId="77777777" w:rsidR="00EE3181" w:rsidRDefault="00DE260F">
            <w:pPr>
              <w:spacing w:after="0" w:line="216" w:lineRule="auto"/>
              <w:jc w:val="center"/>
              <w:rPr>
                <w:strike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6C30B83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39D818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FB35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02EEE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532F4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8E0BA52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76091495" w14:textId="77777777">
        <w:trPr>
          <w:trHeight w:val="556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373D33B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7B7066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Ефективність педагогічного досвіду (проведення моніторингових досліджень, наявність результатів анкетування, практична спрямованість та  рекомендації щодо упровадження в практику роботи інших закладів освіти) 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93EBD9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CCBA1C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B0AF144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6959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5C48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166DA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93A40A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657A9D1E" w14:textId="77777777">
        <w:trPr>
          <w:trHeight w:val="378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5678932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0720C1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Спрямованість практико-орієнтованих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 і методів, представлених у додатках, на розвиток особистості та виховання цінностей у контексті НУШ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03A92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E53BE3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DB44C64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39C6E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4E46E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C19D7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3A82AB2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110E1616" w14:textId="77777777">
        <w:trPr>
          <w:trHeight w:val="425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BEA796B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D40B877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Наявність компетентнісно орієнтованих форм і методів роботи з учасниками освітнього процесу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188B9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B16CC5E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AAFD9A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FD369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E5483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CF8B0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F4D3C46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6A3D0C13" w14:textId="77777777">
        <w:trPr>
          <w:trHeight w:val="425"/>
          <w:jc w:val="center"/>
        </w:trPr>
        <w:tc>
          <w:tcPr>
            <w:tcW w:w="155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471F67F" w14:textId="77777777" w:rsidR="00EE3181" w:rsidRDefault="00EE3181">
            <w:pPr>
              <w:spacing w:after="0"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30A624C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Мовленнєва грамотність досвіду роботи,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дотримання принципів академічної доброчесності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9B043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9BCC17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F15F5A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E3E71A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5770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45CA6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773382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74C78B6A" w14:textId="77777777">
        <w:trPr>
          <w:trHeight w:val="559"/>
          <w:jc w:val="center"/>
        </w:trPr>
        <w:tc>
          <w:tcPr>
            <w:tcW w:w="155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30516AF" w14:textId="77777777" w:rsidR="00EE3181" w:rsidRDefault="00DE260F">
            <w:pPr>
              <w:spacing w:after="0"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Інтерактивний  захід</w:t>
            </w:r>
          </w:p>
          <w:p w14:paraId="354412FD" w14:textId="77777777" w:rsidR="00EE3181" w:rsidRDefault="00DE260F">
            <w:pPr>
              <w:spacing w:after="0"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(30 балів)</w:t>
            </w: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F993E78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Відповідність представленого заходу темі та номінації виставки, його продуктивність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FE2ACF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5BCF6EE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9D6FC" w14:textId="77777777" w:rsidR="00EE3181" w:rsidRDefault="00EE3181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9692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649ED7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E807D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0401D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52CC9B12" w14:textId="77777777">
        <w:trPr>
          <w:trHeight w:val="552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63C5A72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466817B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Педагогічна цінність інноваційного заходу (повнота, структурованість,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обґрунтованість (наукові концепції, теорії та підходи), логіка презентації досвіду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2431F" w14:textId="77777777" w:rsidR="00EE3181" w:rsidRDefault="00DE260F">
            <w:pPr>
              <w:spacing w:after="0" w:line="216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55C46A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D13A3" w14:textId="77777777" w:rsidR="00EE3181" w:rsidRDefault="00EE3181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73B3E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889FF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2D8A0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10D358F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768C4963" w14:textId="77777777">
        <w:trPr>
          <w:trHeight w:val="583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E65DF81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53C02CB" w14:textId="77777777" w:rsidR="00EE3181" w:rsidRDefault="00DE260F">
            <w:pPr>
              <w:spacing w:after="0" w:line="216" w:lineRule="auto"/>
              <w:jc w:val="both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Опис моделі реалізації інноваційної практики (мета, завдання, умови, схеми, моделі, партнерство)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42906" w14:textId="77777777" w:rsidR="00EE3181" w:rsidRDefault="00DE260F">
            <w:pPr>
              <w:spacing w:after="0" w:line="216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3E687A6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EB52E" w14:textId="77777777" w:rsidR="00EE3181" w:rsidRDefault="00EE3181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9A9A9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E8D4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F220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B285D34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3B91C047" w14:textId="77777777">
        <w:trPr>
          <w:trHeight w:val="419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EE84F53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13826CD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Ефективність інтерактиву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(практична спрямованість;  доцільність упровадження в практику роботи інших закладів освіти).  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565DB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591652A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2D799" w14:textId="77777777" w:rsidR="00EE3181" w:rsidRDefault="00EE3181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5CC2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6615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703624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ED9FB7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07121E9B" w14:textId="77777777">
        <w:trPr>
          <w:trHeight w:val="366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18A43ED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05CB6AA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Новизна й оригінальність інноваційної практики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849E2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79750C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378F4" w14:textId="77777777" w:rsidR="00EE3181" w:rsidRDefault="00EE3181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3F01F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FBA0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0F74F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3CC7E3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5A9B37C6" w14:textId="77777777">
        <w:trPr>
          <w:trHeight w:val="285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D2CDD13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D2A07A8" w14:textId="77777777" w:rsidR="00EE3181" w:rsidRDefault="00DE260F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Візуальний контент інтерактиву (презентабельність)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748521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243FA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B668E" w14:textId="77777777" w:rsidR="00EE3181" w:rsidRDefault="00EE3181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A0A7D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11A0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0565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ECDDCC5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3D5C3842" w14:textId="77777777">
        <w:trPr>
          <w:trHeight w:val="535"/>
          <w:jc w:val="center"/>
        </w:trPr>
        <w:tc>
          <w:tcPr>
            <w:tcW w:w="15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78857" w14:textId="77777777" w:rsidR="00EE3181" w:rsidRDefault="00DE260F">
            <w:pPr>
              <w:spacing w:after="0"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Змістовність наповнення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вебсторінки учасника</w:t>
            </w:r>
          </w:p>
          <w:p w14:paraId="0EF62A2E" w14:textId="77777777" w:rsidR="00EE3181" w:rsidRDefault="00DE260F">
            <w:pPr>
              <w:spacing w:after="0"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(30 балів)</w:t>
            </w: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4BCDF82" w14:textId="77777777" w:rsidR="00EE3181" w:rsidRDefault="00DE260F">
            <w:pPr>
              <w:spacing w:after="0" w:line="19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Наявність практично орієнтованих розробок (конспектів занять (уроків), методичних розробок заходів, освітніх проєктів, анкет, інше)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CD74BEE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A88AAC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80D3CEF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77B16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9C1C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CA1E6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E1BD8E2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7C4E5234" w14:textId="77777777">
        <w:trPr>
          <w:trHeight w:val="445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E71405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CF7C7B3" w14:textId="77777777" w:rsidR="00EE3181" w:rsidRDefault="00DE260F">
            <w:pPr>
              <w:spacing w:after="0" w:line="19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Дизайнерське представлення контенту, логічність, структурованість матеріалів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вебсторінки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8B50D99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4D76BD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7500479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85DBC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0F5F2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8407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BE2997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6DEDB755" w14:textId="77777777">
        <w:trPr>
          <w:trHeight w:val="503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B4989D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4FA577" w14:textId="77777777" w:rsidR="00EE3181" w:rsidRDefault="00DE260F">
            <w:pPr>
              <w:spacing w:after="0" w:line="19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Дотримання принципів академічної доброчесності в змісті матеріалів, представлених на вебсторінці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48B8551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86726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DEDA0A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F939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CE4A9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D101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CEE52DD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694404AC" w14:textId="77777777">
        <w:trPr>
          <w:trHeight w:val="403"/>
          <w:jc w:val="center"/>
        </w:trPr>
        <w:tc>
          <w:tcPr>
            <w:tcW w:w="155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F29EB" w14:textId="77777777" w:rsidR="00EE3181" w:rsidRDefault="00EE31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C1807E5" w14:textId="77777777" w:rsidR="00EE3181" w:rsidRDefault="00DE260F">
            <w:pPr>
              <w:spacing w:after="0" w:line="192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Оригінальність в оформленні матеріалів  вебсторінки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0F3A8C4" w14:textId="77777777" w:rsidR="00EE3181" w:rsidRDefault="00DE260F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9E5977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BDB2A83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A95DE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43AE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6517F8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05573B1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E3181" w14:paraId="6C6CF930" w14:textId="77777777">
        <w:trPr>
          <w:trHeight w:val="510"/>
          <w:jc w:val="center"/>
        </w:trPr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41D3D" w14:textId="77777777" w:rsidR="00EE3181" w:rsidRDefault="00EE3181">
            <w:pPr>
              <w:spacing w:after="0"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E92A4D3" w14:textId="77777777" w:rsidR="00EE3181" w:rsidRDefault="00DE260F">
            <w:pPr>
              <w:spacing w:after="0" w:line="216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РАЗОМ  100 балів</w:t>
            </w:r>
          </w:p>
          <w:p w14:paraId="2AC9E947" w14:textId="77777777" w:rsidR="00EE3181" w:rsidRDefault="00EE3181">
            <w:pPr>
              <w:spacing w:after="0" w:line="21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70C3B" w14:textId="77777777" w:rsidR="00EE3181" w:rsidRDefault="00EE318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2BA0AAC3" w14:textId="77777777" w:rsidR="00EE3181" w:rsidRDefault="00EE3181">
      <w:pPr>
        <w:spacing w:after="0" w:line="21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DC3CC49" w14:textId="77777777" w:rsidR="00EE3181" w:rsidRDefault="00EE3181">
      <w:pPr>
        <w:spacing w:after="0" w:line="216" w:lineRule="auto"/>
        <w:ind w:firstLine="710"/>
        <w:jc w:val="both"/>
        <w:rPr>
          <w:rFonts w:ascii="Times New Roman" w:eastAsia="Times New Roman" w:hAnsi="Times New Roman" w:cs="Times New Roman"/>
        </w:rPr>
      </w:pPr>
    </w:p>
    <w:p w14:paraId="6B80F75D" w14:textId="77777777" w:rsidR="00EE3181" w:rsidRDefault="00EE318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4D9EABBC" w14:textId="77777777" w:rsidR="00EE3181" w:rsidRDefault="00DE260F">
      <w:pPr>
        <w:spacing w:after="120" w:line="240" w:lineRule="auto"/>
        <w:ind w:left="142" w:hanging="56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Алла ОСТАПЕНКО</w:t>
      </w:r>
    </w:p>
    <w:p w14:paraId="5B2F3C5D" w14:textId="77777777" w:rsidR="00EE3181" w:rsidRDefault="00DE260F">
      <w:pPr>
        <w:spacing w:after="120" w:line="240" w:lineRule="auto"/>
        <w:ind w:left="142" w:hanging="56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Людмила СИРОВАЦЬКА</w:t>
      </w:r>
    </w:p>
    <w:p w14:paraId="3E2B994C" w14:textId="77777777" w:rsidR="00EE3181" w:rsidRDefault="00DE260F">
      <w:pPr>
        <w:spacing w:line="240" w:lineRule="auto"/>
        <w:ind w:left="142" w:hanging="568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</w:rPr>
        <w:t>Наталя</w:t>
      </w:r>
      <w:r>
        <w:rPr>
          <w:rFonts w:ascii="Times New Roman" w:eastAsia="Times New Roman" w:hAnsi="Times New Roman" w:cs="Times New Roman"/>
        </w:rPr>
        <w:t xml:space="preserve"> ГАЛУШКО</w:t>
      </w:r>
    </w:p>
    <w:sectPr w:rsidR="00EE3181">
      <w:pgSz w:w="11906" w:h="16838"/>
      <w:pgMar w:top="851" w:right="850" w:bottom="851" w:left="1701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charset w:val="00"/>
    <w:family w:val="auto"/>
    <w:pitch w:val="default"/>
    <w:embedRegular r:id="rId1" w:fontKey="{2EE5AE98-34A5-4A26-9825-B4B00F535DD4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AE64F433-1C61-4C35-9AEA-DFE0ADE33086}"/>
    <w:embedBold r:id="rId3" w:fontKey="{DD7C8D28-6D8B-4577-90E8-5A4175DF794C}"/>
    <w:embedItalic r:id="rId4" w:fontKey="{94F04C6E-BA97-4EBD-9C79-76478FE2F7F9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5" w:fontKey="{802FF56D-8FF9-4EBE-916A-FCA3DCF03B78}"/>
    <w:embedBold r:id="rId6" w:fontKey="{3F234987-BB2D-4F23-85C8-DDD417599AFA}"/>
    <w:embedItalic r:id="rId7" w:fontKey="{8C4F720F-ADB4-4502-BFC3-8759A8D7D3A2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8" w:fontKey="{7B43A606-6C5F-4B4C-B80A-7195992E5A0C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9" w:fontKey="{737E4156-6A54-4987-B473-390C09298242}"/>
    <w:embedItalic r:id="rId10" w:fontKey="{F99BE69A-05EF-458E-8987-F378F8ECC14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1" w:fontKey="{8DA9374F-9796-4DB2-AD94-2CD5FFAB5718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0A03B2"/>
    <w:multiLevelType w:val="multilevel"/>
    <w:tmpl w:val="ED50B28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186871EC"/>
    <w:multiLevelType w:val="multilevel"/>
    <w:tmpl w:val="73C81C4E"/>
    <w:lvl w:ilvl="0">
      <w:start w:val="1"/>
      <w:numFmt w:val="bullet"/>
      <w:lvlText w:val="−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3FC471A6"/>
    <w:multiLevelType w:val="multilevel"/>
    <w:tmpl w:val="62969E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362304"/>
    <w:multiLevelType w:val="multilevel"/>
    <w:tmpl w:val="F51832F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>
    <w:nsid w:val="44C15CF3"/>
    <w:multiLevelType w:val="multilevel"/>
    <w:tmpl w:val="5AB669F4"/>
    <w:lvl w:ilvl="0">
      <w:start w:val="1"/>
      <w:numFmt w:val="bullet"/>
      <w:lvlText w:val="−"/>
      <w:lvlJc w:val="left"/>
      <w:pPr>
        <w:ind w:left="143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5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7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9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1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3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5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7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9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721275CE"/>
    <w:multiLevelType w:val="multilevel"/>
    <w:tmpl w:val="56788D3E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3181"/>
    <w:rsid w:val="00352595"/>
    <w:rsid w:val="006A7D4E"/>
    <w:rsid w:val="00A00511"/>
    <w:rsid w:val="00A96F57"/>
    <w:rsid w:val="00DE260F"/>
    <w:rsid w:val="00EE31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E60F6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4"/>
    <w:uiPriority w:val="10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character" w:customStyle="1" w:styleId="a5">
    <w:name w:val="Текст сноски Знак"/>
    <w:basedOn w:val="a0"/>
    <w:link w:val="a6"/>
    <w:uiPriority w:val="99"/>
    <w:semiHidden/>
    <w:qFormat/>
    <w:rsid w:val="00740061"/>
    <w:rPr>
      <w:sz w:val="20"/>
      <w:szCs w:val="20"/>
    </w:rPr>
  </w:style>
  <w:style w:type="character" w:customStyle="1" w:styleId="a7">
    <w:name w:val="Символи виноски"/>
    <w:basedOn w:val="a0"/>
    <w:uiPriority w:val="99"/>
    <w:semiHidden/>
    <w:unhideWhenUsed/>
    <w:qFormat/>
    <w:rsid w:val="00740061"/>
    <w:rPr>
      <w:vertAlign w:val="superscript"/>
    </w:rPr>
  </w:style>
  <w:style w:type="character" w:styleId="a8">
    <w:name w:val="footnote reference"/>
    <w:rPr>
      <w:vertAlign w:val="superscript"/>
    </w:rPr>
  </w:style>
  <w:style w:type="character" w:styleId="a9">
    <w:name w:val="Hyperlink"/>
    <w:basedOn w:val="a0"/>
    <w:uiPriority w:val="99"/>
    <w:unhideWhenUsed/>
    <w:rsid w:val="0050143B"/>
    <w:rPr>
      <w:color w:val="0000FF" w:themeColor="hyperlink"/>
      <w:u w:val="single"/>
    </w:rPr>
  </w:style>
  <w:style w:type="character" w:customStyle="1" w:styleId="aa">
    <w:name w:val="Основной текст Знак"/>
    <w:basedOn w:val="a0"/>
    <w:link w:val="a4"/>
    <w:qFormat/>
    <w:rsid w:val="000B1DA5"/>
    <w:rPr>
      <w:rFonts w:ascii="Times New Roman" w:eastAsia="Times New Roman" w:hAnsi="Times New Roman" w:cs="Times New Roman"/>
      <w:b/>
      <w:bCs/>
      <w:sz w:val="28"/>
      <w:szCs w:val="24"/>
      <w:lang w:val="uk-UA" w:eastAsia="ru-RU"/>
    </w:rPr>
  </w:style>
  <w:style w:type="character" w:customStyle="1" w:styleId="ab">
    <w:name w:val="Текст выноски Знак"/>
    <w:basedOn w:val="a0"/>
    <w:link w:val="ac"/>
    <w:uiPriority w:val="99"/>
    <w:semiHidden/>
    <w:qFormat/>
    <w:rsid w:val="008F49D5"/>
    <w:rPr>
      <w:rFonts w:ascii="Tahoma" w:hAnsi="Tahoma" w:cs="Tahoma"/>
      <w:sz w:val="16"/>
      <w:szCs w:val="16"/>
    </w:rPr>
  </w:style>
  <w:style w:type="character" w:customStyle="1" w:styleId="ad">
    <w:name w:val="Верхний колонтитул Знак"/>
    <w:basedOn w:val="a0"/>
    <w:link w:val="ae"/>
    <w:uiPriority w:val="99"/>
    <w:qFormat/>
    <w:rsid w:val="00142E70"/>
  </w:style>
  <w:style w:type="character" w:customStyle="1" w:styleId="af">
    <w:name w:val="Нижний колонтитул Знак"/>
    <w:basedOn w:val="a0"/>
    <w:link w:val="af0"/>
    <w:uiPriority w:val="99"/>
    <w:qFormat/>
    <w:rsid w:val="00142E70"/>
  </w:style>
  <w:style w:type="character" w:customStyle="1" w:styleId="10">
    <w:name w:val="Неразрешенное упоминание1"/>
    <w:basedOn w:val="a0"/>
    <w:uiPriority w:val="99"/>
    <w:semiHidden/>
    <w:unhideWhenUsed/>
    <w:qFormat/>
    <w:rsid w:val="002A1676"/>
    <w:rPr>
      <w:color w:val="605E5C"/>
      <w:shd w:val="clear" w:color="auto" w:fill="E1DFDD"/>
    </w:rPr>
  </w:style>
  <w:style w:type="paragraph" w:styleId="a4">
    <w:name w:val="Body Text"/>
    <w:basedOn w:val="a"/>
    <w:link w:val="aa"/>
    <w:rsid w:val="000B1DA5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f1">
    <w:name w:val="List"/>
    <w:basedOn w:val="a4"/>
    <w:rPr>
      <w:rFonts w:cs="Lucida Sans"/>
    </w:rPr>
  </w:style>
  <w:style w:type="paragraph" w:styleId="af2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af3">
    <w:name w:val="Покажчик"/>
    <w:basedOn w:val="a"/>
    <w:qFormat/>
    <w:pPr>
      <w:suppressLineNumbers/>
    </w:pPr>
    <w:rPr>
      <w:rFonts w:cs="Lucida Sans"/>
    </w:rPr>
  </w:style>
  <w:style w:type="paragraph" w:styleId="af4">
    <w:name w:val="List Paragraph"/>
    <w:basedOn w:val="a"/>
    <w:uiPriority w:val="99"/>
    <w:qFormat/>
    <w:rsid w:val="001365B0"/>
    <w:pPr>
      <w:ind w:left="720"/>
      <w:contextualSpacing/>
    </w:pPr>
  </w:style>
  <w:style w:type="paragraph" w:styleId="a6">
    <w:name w:val="footnote text"/>
    <w:basedOn w:val="a"/>
    <w:link w:val="a5"/>
    <w:uiPriority w:val="99"/>
    <w:semiHidden/>
    <w:unhideWhenUsed/>
    <w:rsid w:val="00740061"/>
    <w:pPr>
      <w:spacing w:after="0" w:line="240" w:lineRule="auto"/>
    </w:pPr>
    <w:rPr>
      <w:sz w:val="20"/>
      <w:szCs w:val="20"/>
    </w:rPr>
  </w:style>
  <w:style w:type="paragraph" w:styleId="ac">
    <w:name w:val="Balloon Text"/>
    <w:basedOn w:val="a"/>
    <w:link w:val="ab"/>
    <w:uiPriority w:val="99"/>
    <w:semiHidden/>
    <w:unhideWhenUsed/>
    <w:qFormat/>
    <w:rsid w:val="008F49D5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qFormat/>
    <w:rsid w:val="008269B4"/>
    <w:pPr>
      <w:spacing w:beforeAutospacing="1" w:after="142"/>
    </w:pPr>
    <w:rPr>
      <w:rFonts w:eastAsia="Times New Roman"/>
      <w:color w:val="000000"/>
    </w:rPr>
  </w:style>
  <w:style w:type="paragraph" w:styleId="af5">
    <w:name w:val="Normal (Web)"/>
    <w:basedOn w:val="a"/>
    <w:uiPriority w:val="99"/>
    <w:unhideWhenUsed/>
    <w:qFormat/>
    <w:rsid w:val="008269B4"/>
    <w:pPr>
      <w:spacing w:beforeAutospacing="1" w:after="142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6">
    <w:name w:val="Верхній і нижній колонтитули"/>
    <w:basedOn w:val="a"/>
    <w:qFormat/>
  </w:style>
  <w:style w:type="paragraph" w:styleId="ae">
    <w:name w:val="header"/>
    <w:basedOn w:val="a"/>
    <w:link w:val="ad"/>
    <w:uiPriority w:val="99"/>
    <w:unhideWhenUsed/>
    <w:rsid w:val="00142E70"/>
    <w:pPr>
      <w:tabs>
        <w:tab w:val="center" w:pos="4677"/>
        <w:tab w:val="right" w:pos="9355"/>
      </w:tabs>
      <w:spacing w:after="0" w:line="240" w:lineRule="auto"/>
    </w:pPr>
  </w:style>
  <w:style w:type="paragraph" w:styleId="af0">
    <w:name w:val="footer"/>
    <w:basedOn w:val="a"/>
    <w:link w:val="af"/>
    <w:uiPriority w:val="99"/>
    <w:unhideWhenUsed/>
    <w:rsid w:val="00142E70"/>
    <w:pPr>
      <w:tabs>
        <w:tab w:val="center" w:pos="4677"/>
        <w:tab w:val="right" w:pos="9355"/>
      </w:tabs>
      <w:spacing w:after="0" w:line="240" w:lineRule="auto"/>
    </w:pPr>
  </w:style>
  <w:style w:type="numbering" w:customStyle="1" w:styleId="af7">
    <w:name w:val="Без маркерів"/>
    <w:uiPriority w:val="99"/>
    <w:semiHidden/>
    <w:unhideWhenUsed/>
    <w:qFormat/>
  </w:style>
  <w:style w:type="paragraph" w:styleId="a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4"/>
    <w:uiPriority w:val="10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character" w:customStyle="1" w:styleId="a5">
    <w:name w:val="Текст сноски Знак"/>
    <w:basedOn w:val="a0"/>
    <w:link w:val="a6"/>
    <w:uiPriority w:val="99"/>
    <w:semiHidden/>
    <w:qFormat/>
    <w:rsid w:val="00740061"/>
    <w:rPr>
      <w:sz w:val="20"/>
      <w:szCs w:val="20"/>
    </w:rPr>
  </w:style>
  <w:style w:type="character" w:customStyle="1" w:styleId="a7">
    <w:name w:val="Символи виноски"/>
    <w:basedOn w:val="a0"/>
    <w:uiPriority w:val="99"/>
    <w:semiHidden/>
    <w:unhideWhenUsed/>
    <w:qFormat/>
    <w:rsid w:val="00740061"/>
    <w:rPr>
      <w:vertAlign w:val="superscript"/>
    </w:rPr>
  </w:style>
  <w:style w:type="character" w:styleId="a8">
    <w:name w:val="footnote reference"/>
    <w:rPr>
      <w:vertAlign w:val="superscript"/>
    </w:rPr>
  </w:style>
  <w:style w:type="character" w:styleId="a9">
    <w:name w:val="Hyperlink"/>
    <w:basedOn w:val="a0"/>
    <w:uiPriority w:val="99"/>
    <w:unhideWhenUsed/>
    <w:rsid w:val="0050143B"/>
    <w:rPr>
      <w:color w:val="0000FF" w:themeColor="hyperlink"/>
      <w:u w:val="single"/>
    </w:rPr>
  </w:style>
  <w:style w:type="character" w:customStyle="1" w:styleId="aa">
    <w:name w:val="Основной текст Знак"/>
    <w:basedOn w:val="a0"/>
    <w:link w:val="a4"/>
    <w:qFormat/>
    <w:rsid w:val="000B1DA5"/>
    <w:rPr>
      <w:rFonts w:ascii="Times New Roman" w:eastAsia="Times New Roman" w:hAnsi="Times New Roman" w:cs="Times New Roman"/>
      <w:b/>
      <w:bCs/>
      <w:sz w:val="28"/>
      <w:szCs w:val="24"/>
      <w:lang w:val="uk-UA" w:eastAsia="ru-RU"/>
    </w:rPr>
  </w:style>
  <w:style w:type="character" w:customStyle="1" w:styleId="ab">
    <w:name w:val="Текст выноски Знак"/>
    <w:basedOn w:val="a0"/>
    <w:link w:val="ac"/>
    <w:uiPriority w:val="99"/>
    <w:semiHidden/>
    <w:qFormat/>
    <w:rsid w:val="008F49D5"/>
    <w:rPr>
      <w:rFonts w:ascii="Tahoma" w:hAnsi="Tahoma" w:cs="Tahoma"/>
      <w:sz w:val="16"/>
      <w:szCs w:val="16"/>
    </w:rPr>
  </w:style>
  <w:style w:type="character" w:customStyle="1" w:styleId="ad">
    <w:name w:val="Верхний колонтитул Знак"/>
    <w:basedOn w:val="a0"/>
    <w:link w:val="ae"/>
    <w:uiPriority w:val="99"/>
    <w:qFormat/>
    <w:rsid w:val="00142E70"/>
  </w:style>
  <w:style w:type="character" w:customStyle="1" w:styleId="af">
    <w:name w:val="Нижний колонтитул Знак"/>
    <w:basedOn w:val="a0"/>
    <w:link w:val="af0"/>
    <w:uiPriority w:val="99"/>
    <w:qFormat/>
    <w:rsid w:val="00142E70"/>
  </w:style>
  <w:style w:type="character" w:customStyle="1" w:styleId="10">
    <w:name w:val="Неразрешенное упоминание1"/>
    <w:basedOn w:val="a0"/>
    <w:uiPriority w:val="99"/>
    <w:semiHidden/>
    <w:unhideWhenUsed/>
    <w:qFormat/>
    <w:rsid w:val="002A1676"/>
    <w:rPr>
      <w:color w:val="605E5C"/>
      <w:shd w:val="clear" w:color="auto" w:fill="E1DFDD"/>
    </w:rPr>
  </w:style>
  <w:style w:type="paragraph" w:styleId="a4">
    <w:name w:val="Body Text"/>
    <w:basedOn w:val="a"/>
    <w:link w:val="aa"/>
    <w:rsid w:val="000B1DA5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f1">
    <w:name w:val="List"/>
    <w:basedOn w:val="a4"/>
    <w:rPr>
      <w:rFonts w:cs="Lucida Sans"/>
    </w:rPr>
  </w:style>
  <w:style w:type="paragraph" w:styleId="af2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af3">
    <w:name w:val="Покажчик"/>
    <w:basedOn w:val="a"/>
    <w:qFormat/>
    <w:pPr>
      <w:suppressLineNumbers/>
    </w:pPr>
    <w:rPr>
      <w:rFonts w:cs="Lucida Sans"/>
    </w:rPr>
  </w:style>
  <w:style w:type="paragraph" w:styleId="af4">
    <w:name w:val="List Paragraph"/>
    <w:basedOn w:val="a"/>
    <w:uiPriority w:val="99"/>
    <w:qFormat/>
    <w:rsid w:val="001365B0"/>
    <w:pPr>
      <w:ind w:left="720"/>
      <w:contextualSpacing/>
    </w:pPr>
  </w:style>
  <w:style w:type="paragraph" w:styleId="a6">
    <w:name w:val="footnote text"/>
    <w:basedOn w:val="a"/>
    <w:link w:val="a5"/>
    <w:uiPriority w:val="99"/>
    <w:semiHidden/>
    <w:unhideWhenUsed/>
    <w:rsid w:val="00740061"/>
    <w:pPr>
      <w:spacing w:after="0" w:line="240" w:lineRule="auto"/>
    </w:pPr>
    <w:rPr>
      <w:sz w:val="20"/>
      <w:szCs w:val="20"/>
    </w:rPr>
  </w:style>
  <w:style w:type="paragraph" w:styleId="ac">
    <w:name w:val="Balloon Text"/>
    <w:basedOn w:val="a"/>
    <w:link w:val="ab"/>
    <w:uiPriority w:val="99"/>
    <w:semiHidden/>
    <w:unhideWhenUsed/>
    <w:qFormat/>
    <w:rsid w:val="008F49D5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qFormat/>
    <w:rsid w:val="008269B4"/>
    <w:pPr>
      <w:spacing w:beforeAutospacing="1" w:after="142"/>
    </w:pPr>
    <w:rPr>
      <w:rFonts w:eastAsia="Times New Roman"/>
      <w:color w:val="000000"/>
    </w:rPr>
  </w:style>
  <w:style w:type="paragraph" w:styleId="af5">
    <w:name w:val="Normal (Web)"/>
    <w:basedOn w:val="a"/>
    <w:uiPriority w:val="99"/>
    <w:unhideWhenUsed/>
    <w:qFormat/>
    <w:rsid w:val="008269B4"/>
    <w:pPr>
      <w:spacing w:beforeAutospacing="1" w:after="142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6">
    <w:name w:val="Верхній і нижній колонтитули"/>
    <w:basedOn w:val="a"/>
    <w:qFormat/>
  </w:style>
  <w:style w:type="paragraph" w:styleId="ae">
    <w:name w:val="header"/>
    <w:basedOn w:val="a"/>
    <w:link w:val="ad"/>
    <w:uiPriority w:val="99"/>
    <w:unhideWhenUsed/>
    <w:rsid w:val="00142E70"/>
    <w:pPr>
      <w:tabs>
        <w:tab w:val="center" w:pos="4677"/>
        <w:tab w:val="right" w:pos="9355"/>
      </w:tabs>
      <w:spacing w:after="0" w:line="240" w:lineRule="auto"/>
    </w:pPr>
  </w:style>
  <w:style w:type="paragraph" w:styleId="af0">
    <w:name w:val="footer"/>
    <w:basedOn w:val="a"/>
    <w:link w:val="af"/>
    <w:uiPriority w:val="99"/>
    <w:unhideWhenUsed/>
    <w:rsid w:val="00142E70"/>
    <w:pPr>
      <w:tabs>
        <w:tab w:val="center" w:pos="4677"/>
        <w:tab w:val="right" w:pos="9355"/>
      </w:tabs>
      <w:spacing w:after="0" w:line="240" w:lineRule="auto"/>
    </w:pPr>
  </w:style>
  <w:style w:type="numbering" w:customStyle="1" w:styleId="af7">
    <w:name w:val="Без маркерів"/>
    <w:uiPriority w:val="99"/>
    <w:semiHidden/>
    <w:unhideWhenUsed/>
    <w:qFormat/>
  </w:style>
  <w:style w:type="paragraph" w:styleId="a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prof.edu-post-diploma.kharkov.ua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/P1iSyFJI1BwG4GwyVN7IBAOdw==">CgMxLjAyDmguNjFmczZvZmxicWVmMg5oLmw1MGZ1N3l4cnA3ZDIOaC54cG91djJxMWgwNG0yDmgudGd2cWViN3J4bmNhMg5oLnRtMWh1cWQ4czg5aTIOaC5lMDRiNmp2emEyOHA4AHIhMWpWaWsyZUtqZW9aRE5ZS19KeTNtQW9YbzNNeXpvXzJ4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1707</Words>
  <Characters>9733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dcterms:created xsi:type="dcterms:W3CDTF">2026-02-24T12:41:00Z</dcterms:created>
  <dcterms:modified xsi:type="dcterms:W3CDTF">2026-02-24T12:41:00Z</dcterms:modified>
</cp:coreProperties>
</file>